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3864"/>
          <w:sz w:val="28"/>
        </w:rPr>
        <w:t>Personal and Organizational Resources in AI Adoption: Worker Profiles for More Positive and Innovative Workplaces</w:t>
      </w:r>
    </w:p>
    <w:p>
      <w:r>
        <w:rPr>
          <w:sz w:val="22"/>
        </w:rPr>
        <w:t>Paganin, G., Laudadio, A., Galanti, T., Cortini, M., &amp; Guglielmi, D.</w:t>
      </w:r>
    </w:p>
    <w:p>
      <w:r>
        <w:rPr>
          <w:i/>
          <w:color w:val="595959"/>
          <w:sz w:val="21"/>
        </w:rPr>
        <w:t>XXXI International Congress of Applied Psychology — Firenze, 21–25 luglio 2026</w:t>
      </w:r>
    </w:p>
    <w:p/>
    <w:p>
      <w:r>
        <w:rPr>
          <w:b/>
        </w:rPr>
        <w:t xml:space="preserve">Introduction: </w:t>
      </w:r>
      <w:r>
        <w:t>Artificial Intelligence (AI) increasingly shapes socio-economic systems, influencing how people work. Beyond its technical implications, AI adoption is part of a broader transition that requires adequate personal and organizational resources to ensure that digital transformation remains sustainable and supportive of workers’ well-being.</w:t>
      </w:r>
    </w:p>
    <w:p>
      <w:r>
        <w:rPr>
          <w:b/>
        </w:rPr>
        <w:t xml:space="preserve">Objectives: </w:t>
      </w:r>
      <w:r>
        <w:t>Prior research has largely relied on variable-centered approaches, often overlooking individual differences in workers’ experiences. This study adopts a person-centered approach to capture how different profiles respond to AI introduction, identifying configurations of resources that shape technology acceptance and may contribute to more positive and innovative workplaces.</w:t>
      </w:r>
    </w:p>
    <w:p>
      <w:r>
        <w:rPr>
          <w:b/>
        </w:rPr>
        <w:t xml:space="preserve">Method: </w:t>
      </w:r>
      <w:r>
        <w:t>A total of 653 Italian employees completed an online survey (73% male; 52.3% aged 51–60). Latent Profile Analysis (LPA) identified profiles based on personal resources (individual innovativeness, openness to change, digital skills) and organizational resources (support for innovation, training opportunities). Profiles were compared on Technology Acceptance Model dimensions (perceived usefulness, perceived ease of use, intention to use), technology anxiety, job insecurity, and work engagement.</w:t>
      </w:r>
    </w:p>
    <w:p>
      <w:r>
        <w:rPr>
          <w:b/>
        </w:rPr>
        <w:t xml:space="preserve">Findings: </w:t>
      </w:r>
      <w:r>
        <w:t>Four profiles emerged: the Uninspired (n=213), the Misunderstood Innovators (n=70), the Change Champions (n=360), and the Disillusioned (n=66). Change Champions showed the highest AI acceptance and work engagement, together with the lowest technological anxiety and job insecurity. Conversely, the Disillusioned reported the most negative outcomes across indicators.</w:t>
      </w:r>
    </w:p>
    <w:p>
      <w:r>
        <w:rPr>
          <w:b/>
        </w:rPr>
        <w:t xml:space="preserve">Conclusions and Implications: </w:t>
      </w:r>
      <w:r>
        <w:t>The findings illustrate how different configurations of personal and organizational resources shape workers’ responses to AI. Profiles with stronger resources showed higher acceptance and engagement, while more vulnerable profiles reported greater insecurity and negative perceptions. These results indicate that AI introduction is part of a broader digital transition in which psychological and organizational resources play a central role in supporting positive and inclusive experiences. Identifying vulnerable profiles can guide targeted actions that strengthen participation and well-being during technological change. The cross-sectional design and the high average age of the sample limit causal inferences and generalizability to younger workers.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